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1D5DA8"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Alvarez G. et Perron D. (1995).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Concepts linguistiques en didactique des langues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Québec : Presses de l'Université Laval, 369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Ansalone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M.-R. (1994).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Français langue littérature étrangère. Sciences du langage et didactique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. Roma : La 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nuova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italia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scientifica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, 198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Bachmann, G., 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Lindenfeld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, J. et J. 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Simonin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(1982).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Langages et communications sociales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. Paris : 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Crédif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-Hatier, Coll. LAL, 223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Bautier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E. et al. (1980).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Lignes de force du renouveau actuel en DLE: remembrement de la pensée méthodologique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Paris : CLE International, 143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Beacco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, J. Cl. et M. 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Darot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(1984).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Analyse du discours, lecture et expression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Paris : Hachette-Larousse, 176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Bertocchini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P. et 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Costanzo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E. (1989).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Manuel d'autoformation à l'usage des professeurs de langues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Paris: Hachette, 207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Bertoletti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M.C. et 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Dahlet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P. (1984). 'Manuels et matériels scolaires pour l'apprentissage du F.L.E. Ebauche d'une grille d'analyse',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e. 186, 55-63.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Besnard C. (1998). 'Stratégies d'apprentissage et enseignement des langues'.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294, 22-25.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Besse H. (1989). 'De la relative rationalité des discours sur l'enseignement/apprentissage des langues'.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Langue française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82, 28-43.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Besse H. (1985).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Méthodes et pratiques des manuels de langue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Paris : Didier, 182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Besse H. et 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Galisson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R. (1980).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Polémique en didactique : du renouveau en question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Paris : CLE International, 144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Bibeau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G. et Germain C. (1983). "La norme dans l'enseignement de la langue seconde" dans 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Bédard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E. et 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Maurais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J.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 norme linguistique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Québec : Conseil de la langue française, et Paris: Le Robert, 511-540.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Bloom B.S. (1982).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Taxonomie des objectifs pédagogiques. 1. domaine cognitif.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Québec : Presses de l'Université du Québec, Trad. 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Lavallée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M. 232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Bouacha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A.A. (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réd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.) (1989). Vers un niveau 3,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monde-Recherches et applications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, p.89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Bouacha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, A. (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dir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.) (1978).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 pédagogie du français langue étrangère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Paris : Hachette, Coll. F, 272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Boyer H. et al. (1990).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Nouvelle introduction à la didactique langue étrangère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Paris: Nathan, 240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Boyer H. et Rivera M. (1979).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Introduction à la didactique du français langue étrangère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Paris : CLE international, 159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Charaudeau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P. (1992). 'Sciences humaines, enseignement et culture'.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253, 46-52.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Chomsky N. (1969), "Un compte-rendu du "Comportement verbal" de B.F. Skinner".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Langages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, déc. 16-49.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Courtillon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J. (1995). 'L'unité didactique'.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 : Recherches et applications : Méthodes et méthodologies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109-120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Cuq J.-P. (1991).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langue seconde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, Paris : Hachette, 224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Dalgalian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G., 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Lieutaud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S. et Weiss F. (1981).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Pour un enseignement des langues et une nouvelle formation des enseignants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Paris : CLE international, 143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Dufeu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B. (1996). 'Les approches non conventionnelles des langues étrangères'. Paris : Hachette, 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Coll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F, 208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Gagné G. (1973). 'Essai d'établissement de critères d'évaluation de méthodes d'enseignement du français, langue étrangère, à des débutants'. Dans Rondeau, G.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Contributions canadiennes à la linguistique appliquée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Montréal : Centre éducatif et culturel, 215-231.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Galisson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R. et al. (1982).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D'autres voies pour la didactique des langues étrangères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Paris : Hatier-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Crédif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, Coll. LAL, 156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Galisson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R. (1980).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D'hier à aujourd'hui la didactique générale des langues étrangères : du structuralisme au fonctionnalisme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Paris : CLE International, 160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Galisson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R. et Coste D. (1976).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Dictionnaire de didactique des langues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Paris : Hachette, 612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lastRenderedPageBreak/>
        <w:t xml:space="preserve">Girard D. (1974).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Les langues vivantes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Paris : Larousse, 207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Girard D. (1972).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Linguistique appliquée et didactique des langues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Paris : Colin, 176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Holec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H. (1995). 'Apprentissage autodirigé. Petit précis en forme de glossaire'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277, 39-44.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  <w:t>Ligier F. et Lavoie L. (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réd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.) (1986).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Didactique en questions: le point de vue de 22 spécialistes en français langue seconde.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Montréal : La lignée, 260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Martinez P. (1988). 'Lexique de didactique. Les 36 marches'.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Français dans le Monde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217, 218, 219, 220, fiches pratiques VII-VIII.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Maury N. (1991). "La norme dans l'exploitation de documents sonores en langue seconde: conséquences de sa nécessité".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Revue de l'Association canadienne de linguistique </w:t>
      </w:r>
      <w:proofErr w:type="spellStart"/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qppliquée</w:t>
      </w:r>
      <w:proofErr w:type="spellEnd"/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/Journal of the Canadian Association of </w:t>
      </w:r>
      <w:proofErr w:type="spellStart"/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Applied</w:t>
      </w:r>
      <w:proofErr w:type="spellEnd"/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proofErr w:type="spellStart"/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Linguistics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14 : 2, 121-130.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Nataf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, R. (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dir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.) (1972).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Le niveau 2 dans l'enseignement du français langue étrangère.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Hachette, Paris : Coll. F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Mackay W.-F. (1966, 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trad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. de l'anglais: 1972).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Principes de didactique analytique: analyse scientifique de l'enseignement des langues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Paris : Didier, 713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Paramskas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D.M. (1982).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Nouvelles approches dans l'enseignement de français langue seconde. Association des Professeurs de français des universités canadiennes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. Doc. 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5.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Puren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C., 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Bertoccini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et 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Costanzo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E. (1998).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Se former en didactique des langues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Paris : ellipses, 206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Richterich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R. et 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Widdowson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(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éds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) (1981).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Description et enseignement des langues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Paris : Hatier-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Crédif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, Coll. LAL, 135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  <w:t xml:space="preserve">Roulet E. (1980).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Langue maternelle et langues secondes vers une pédagogie intégrée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Paris : Hatier-</w:t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Crédif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, Coll. LAL, 127 p</w:t>
      </w:r>
      <w:proofErr w:type="gram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.</w:t>
      </w:r>
      <w:proofErr w:type="gram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br/>
      </w:r>
      <w:proofErr w:type="spellStart"/>
      <w:r w:rsidRPr="001D5DA8">
        <w:rPr>
          <w:rFonts w:ascii="Arial" w:hAnsi="Arial" w:cs="Arial"/>
          <w:color w:val="000000"/>
          <w:sz w:val="20"/>
          <w:szCs w:val="20"/>
          <w:lang w:val="fr-FR"/>
        </w:rPr>
        <w:t>Valdman</w:t>
      </w:r>
      <w:proofErr w:type="spellEnd"/>
      <w:r w:rsidRPr="001D5DA8">
        <w:rPr>
          <w:rFonts w:ascii="Arial" w:hAnsi="Arial" w:cs="Arial"/>
          <w:color w:val="000000"/>
          <w:sz w:val="20"/>
          <w:szCs w:val="20"/>
          <w:lang w:val="fr-FR"/>
        </w:rPr>
        <w:t xml:space="preserve"> A. (1994). 'Fiabilité et applicabilité de la recherche sur l'apprentissage de langues conduite en salle de classe'. </w:t>
      </w:r>
      <w:r w:rsidRPr="001D5DA8">
        <w:rPr>
          <w:rStyle w:val="nfasis"/>
          <w:rFonts w:ascii="Arial" w:hAnsi="Arial" w:cs="Arial"/>
          <w:color w:val="000000"/>
          <w:sz w:val="20"/>
          <w:szCs w:val="20"/>
          <w:lang w:val="fr-FR"/>
        </w:rPr>
        <w:t>RELIEF</w:t>
      </w:r>
      <w:r w:rsidRPr="001D5DA8">
        <w:rPr>
          <w:rFonts w:ascii="Arial" w:hAnsi="Arial" w:cs="Arial"/>
          <w:color w:val="000000"/>
          <w:sz w:val="20"/>
          <w:szCs w:val="20"/>
          <w:lang w:val="fr-FR"/>
        </w:rPr>
        <w:t>. 3, 80-106.</w:t>
      </w:r>
      <w:bookmarkStart w:id="0" w:name="_GoBack"/>
      <w:bookmarkEnd w:id="0"/>
    </w:p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A8"/>
    <w:rsid w:val="001D5DA8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1D5DA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1D5D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812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2011-07-06T15:37:00Z</dcterms:created>
  <dcterms:modified xsi:type="dcterms:W3CDTF">2011-07-06T15:38:00Z</dcterms:modified>
</cp:coreProperties>
</file>